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7309C">
      <w:pPr>
        <w:jc w:val="left"/>
        <w:rPr>
          <w:rFonts w:ascii="仿宋_GB2312" w:hAnsi="宋体" w:eastAsia="仿宋_GB2312"/>
          <w:sz w:val="28"/>
          <w:szCs w:val="21"/>
        </w:rPr>
      </w:pPr>
      <w:r>
        <w:rPr>
          <w:rFonts w:hint="eastAsia" w:ascii="仿宋_GB2312" w:hAnsi="宋体" w:eastAsia="仿宋_GB2312"/>
          <w:sz w:val="28"/>
          <w:szCs w:val="21"/>
        </w:rPr>
        <w:t>附件6：</w:t>
      </w:r>
    </w:p>
    <w:p w14:paraId="71DD2E1F">
      <w:pPr>
        <w:spacing w:before="312" w:beforeLines="100" w:after="312" w:afterLines="100"/>
        <w:jc w:val="center"/>
        <w:rPr>
          <w:rFonts w:ascii="仿宋_GB2312" w:hAnsi="宋体" w:eastAsia="仿宋_GB2312"/>
          <w:b/>
          <w:szCs w:val="32"/>
        </w:rPr>
      </w:pPr>
      <w:r>
        <w:rPr>
          <w:rFonts w:hint="eastAsia" w:ascii="仿宋_GB2312" w:hAnsi="宋体" w:eastAsia="仿宋_GB2312"/>
          <w:b/>
          <w:szCs w:val="32"/>
        </w:rPr>
        <w:t>中央高校改善基本办学条件专项资金</w:t>
      </w:r>
    </w:p>
    <w:p w14:paraId="0CE59430">
      <w:pPr>
        <w:spacing w:before="312" w:beforeLines="100" w:after="312" w:afterLines="100"/>
        <w:jc w:val="center"/>
        <w:rPr>
          <w:rFonts w:ascii="仿宋_GB2312" w:hAnsi="宋体" w:eastAsia="仿宋_GB2312"/>
          <w:b/>
          <w:szCs w:val="32"/>
        </w:rPr>
      </w:pPr>
      <w:r>
        <w:rPr>
          <w:rFonts w:hint="eastAsia" w:ascii="仿宋_GB2312" w:hAnsi="宋体" w:eastAsia="仿宋_GB2312"/>
          <w:b/>
          <w:szCs w:val="32"/>
        </w:rPr>
        <w:t>子 活 动 申 报 书</w:t>
      </w:r>
    </w:p>
    <w:p w14:paraId="4CD2FEE9">
      <w:pPr>
        <w:rPr>
          <w:rFonts w:ascii="仿宋_GB2312" w:hAnsi="宋体" w:eastAsia="仿宋_GB2312"/>
          <w:szCs w:val="32"/>
        </w:rPr>
      </w:pPr>
    </w:p>
    <w:p w14:paraId="703D58B6">
      <w:pPr>
        <w:rPr>
          <w:rFonts w:ascii="仿宋_GB2312" w:hAnsi="宋体" w:eastAsia="仿宋_GB2312"/>
          <w:szCs w:val="32"/>
        </w:rPr>
      </w:pPr>
    </w:p>
    <w:p w14:paraId="4CAF6993">
      <w:pPr>
        <w:rPr>
          <w:rFonts w:ascii="仿宋_GB2312" w:hAnsi="宋体" w:eastAsia="仿宋_GB2312"/>
          <w:szCs w:val="32"/>
        </w:rPr>
      </w:pPr>
    </w:p>
    <w:p w14:paraId="6BC341F1">
      <w:pPr>
        <w:rPr>
          <w:rFonts w:ascii="仿宋_GB2312" w:hAnsi="宋体" w:eastAsia="仿宋_GB2312"/>
          <w:szCs w:val="32"/>
        </w:rPr>
      </w:pPr>
    </w:p>
    <w:p w14:paraId="32304381">
      <w:pPr>
        <w:rPr>
          <w:rFonts w:ascii="仿宋_GB2312" w:hAnsi="宋体" w:eastAsia="仿宋_GB2312"/>
          <w:szCs w:val="32"/>
        </w:rPr>
      </w:pPr>
    </w:p>
    <w:p w14:paraId="0113A163">
      <w:pPr>
        <w:rPr>
          <w:rFonts w:ascii="仿宋_GB2312" w:hAnsi="宋体" w:eastAsia="仿宋_GB2312"/>
          <w:szCs w:val="32"/>
        </w:rPr>
      </w:pPr>
    </w:p>
    <w:p w14:paraId="0099356A">
      <w:pPr>
        <w:rPr>
          <w:rFonts w:ascii="仿宋_GB2312" w:hAnsi="宋体" w:eastAsia="仿宋_GB2312"/>
          <w:szCs w:val="32"/>
        </w:rPr>
      </w:pPr>
    </w:p>
    <w:p w14:paraId="3E7BD09E">
      <w:pPr>
        <w:ind w:firstLine="1600" w:firstLineChars="500"/>
        <w:rPr>
          <w:rFonts w:ascii="仿宋_GB2312" w:hAnsi="宋体" w:eastAsia="仿宋_GB2312"/>
          <w:szCs w:val="32"/>
        </w:rPr>
      </w:pPr>
      <w:r>
        <w:rPr>
          <w:rFonts w:hint="eastAsia" w:ascii="仿宋_GB2312" w:hAnsi="宋体" w:eastAsia="仿宋_GB2312"/>
          <w:szCs w:val="32"/>
        </w:rPr>
        <w:t>子活动名称：</w:t>
      </w:r>
    </w:p>
    <w:p w14:paraId="1AE0E1AE">
      <w:pPr>
        <w:ind w:firstLine="1600" w:firstLineChars="500"/>
        <w:rPr>
          <w:rFonts w:ascii="仿宋_GB2312" w:hAnsi="宋体" w:eastAsia="仿宋_GB2312"/>
          <w:szCs w:val="32"/>
          <w:u w:val="single"/>
        </w:rPr>
      </w:pPr>
      <w:r>
        <w:rPr>
          <w:rFonts w:hint="eastAsia" w:ascii="仿宋_GB2312" w:hAnsi="宋体" w:eastAsia="仿宋_GB2312"/>
          <w:szCs w:val="32"/>
        </w:rPr>
        <w:t>项目</w:t>
      </w:r>
      <w:r>
        <w:rPr>
          <w:rFonts w:ascii="仿宋_GB2312" w:hAnsi="宋体" w:eastAsia="仿宋_GB2312"/>
          <w:szCs w:val="32"/>
        </w:rPr>
        <w:t>名称：</w:t>
      </w:r>
    </w:p>
    <w:p w14:paraId="1ECD00CC">
      <w:pPr>
        <w:ind w:firstLine="1600" w:firstLineChars="500"/>
        <w:rPr>
          <w:rFonts w:ascii="仿宋_GB2312" w:hAnsi="宋体" w:eastAsia="仿宋_GB2312"/>
          <w:szCs w:val="32"/>
          <w:u w:val="single"/>
        </w:rPr>
      </w:pPr>
      <w:r>
        <w:rPr>
          <w:rFonts w:hint="eastAsia" w:ascii="仿宋_GB2312" w:hAnsi="宋体" w:eastAsia="仿宋_GB2312"/>
          <w:szCs w:val="32"/>
        </w:rPr>
        <w:t>项目单位：</w:t>
      </w:r>
    </w:p>
    <w:p w14:paraId="4A52D30D">
      <w:pPr>
        <w:ind w:firstLine="1600" w:firstLineChars="500"/>
        <w:rPr>
          <w:rFonts w:ascii="仿宋_GB2312" w:hAnsi="宋体" w:eastAsia="仿宋_GB2312"/>
          <w:szCs w:val="32"/>
        </w:rPr>
      </w:pPr>
      <w:r>
        <w:rPr>
          <w:rFonts w:hint="eastAsia" w:ascii="仿宋_GB2312" w:hAnsi="宋体" w:eastAsia="仿宋_GB2312"/>
          <w:szCs w:val="32"/>
        </w:rPr>
        <w:t>主管部门：</w:t>
      </w:r>
    </w:p>
    <w:p w14:paraId="480C6A4D">
      <w:pPr>
        <w:ind w:firstLine="1600" w:firstLineChars="500"/>
        <w:rPr>
          <w:rFonts w:ascii="仿宋_GB2312" w:hAnsi="宋体" w:eastAsia="仿宋_GB2312"/>
          <w:szCs w:val="32"/>
        </w:rPr>
      </w:pPr>
      <w:r>
        <w:rPr>
          <w:rFonts w:hint="eastAsia" w:ascii="仿宋_GB2312" w:hAnsi="宋体" w:eastAsia="仿宋_GB2312"/>
          <w:szCs w:val="32"/>
        </w:rPr>
        <w:t xml:space="preserve">申报日期：  年  月  日   </w:t>
      </w:r>
    </w:p>
    <w:p w14:paraId="6AB86C7E">
      <w:pPr>
        <w:rPr>
          <w:rFonts w:ascii="仿宋_GB2312" w:hAnsi="宋体" w:eastAsia="仿宋_GB2312"/>
          <w:szCs w:val="32"/>
        </w:rPr>
      </w:pPr>
    </w:p>
    <w:p w14:paraId="64E232F5">
      <w:pPr>
        <w:rPr>
          <w:rFonts w:ascii="仿宋_GB2312" w:hAnsi="宋体" w:eastAsia="仿宋_GB2312"/>
          <w:szCs w:val="32"/>
        </w:rPr>
      </w:pPr>
    </w:p>
    <w:p w14:paraId="3449C32D">
      <w:pPr>
        <w:rPr>
          <w:rFonts w:ascii="仿宋_GB2312" w:hAnsi="宋体" w:eastAsia="仿宋_GB2312"/>
          <w:szCs w:val="32"/>
        </w:rPr>
      </w:pPr>
    </w:p>
    <w:p w14:paraId="7DD9BF9A">
      <w:pPr>
        <w:jc w:val="center"/>
        <w:rPr>
          <w:rFonts w:ascii="仿宋_GB2312" w:hAnsi="宋体" w:eastAsia="仿宋_GB2312"/>
          <w:szCs w:val="32"/>
        </w:rPr>
      </w:pPr>
    </w:p>
    <w:p w14:paraId="3CFD938D">
      <w:pPr>
        <w:jc w:val="center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br w:type="page"/>
      </w:r>
      <w:r>
        <w:rPr>
          <w:rFonts w:hint="eastAsia" w:ascii="仿宋_GB2312" w:hAnsi="宋体" w:eastAsia="仿宋_GB2312"/>
          <w:b/>
          <w:sz w:val="28"/>
          <w:szCs w:val="28"/>
        </w:rPr>
        <w:t>子 活 动 申 报 书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1854"/>
        <w:gridCol w:w="2112"/>
        <w:gridCol w:w="2701"/>
      </w:tblGrid>
      <w:tr w14:paraId="369C1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855" w:type="dxa"/>
            <w:vAlign w:val="center"/>
          </w:tcPr>
          <w:p w14:paraId="1A4D747D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子活动名称</w:t>
            </w:r>
          </w:p>
        </w:tc>
        <w:tc>
          <w:tcPr>
            <w:tcW w:w="6667" w:type="dxa"/>
            <w:gridSpan w:val="3"/>
            <w:vAlign w:val="center"/>
          </w:tcPr>
          <w:p w14:paraId="680A7158">
            <w:pPr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</w:p>
        </w:tc>
      </w:tr>
      <w:tr w14:paraId="1C96E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855" w:type="dxa"/>
            <w:vAlign w:val="center"/>
          </w:tcPr>
          <w:p w14:paraId="7F34F8D2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子活动代码</w:t>
            </w:r>
          </w:p>
        </w:tc>
        <w:tc>
          <w:tcPr>
            <w:tcW w:w="6667" w:type="dxa"/>
            <w:gridSpan w:val="3"/>
            <w:vAlign w:val="center"/>
          </w:tcPr>
          <w:p w14:paraId="48F2247F">
            <w:pPr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</w:p>
        </w:tc>
      </w:tr>
      <w:tr w14:paraId="0214C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855" w:type="dxa"/>
            <w:vAlign w:val="center"/>
          </w:tcPr>
          <w:p w14:paraId="0D4C81F0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项目编码</w:t>
            </w:r>
          </w:p>
        </w:tc>
        <w:tc>
          <w:tcPr>
            <w:tcW w:w="6667" w:type="dxa"/>
            <w:gridSpan w:val="3"/>
            <w:vAlign w:val="center"/>
          </w:tcPr>
          <w:p w14:paraId="656B50E4">
            <w:pPr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</w:p>
        </w:tc>
      </w:tr>
      <w:tr w14:paraId="0E30D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855" w:type="dxa"/>
            <w:vAlign w:val="center"/>
          </w:tcPr>
          <w:p w14:paraId="10EC29A4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实施地址</w:t>
            </w:r>
          </w:p>
        </w:tc>
        <w:tc>
          <w:tcPr>
            <w:tcW w:w="6667" w:type="dxa"/>
            <w:gridSpan w:val="3"/>
            <w:vAlign w:val="center"/>
          </w:tcPr>
          <w:p w14:paraId="558794AF">
            <w:pPr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</w:p>
        </w:tc>
      </w:tr>
      <w:tr w14:paraId="67032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55" w:type="dxa"/>
            <w:vAlign w:val="center"/>
          </w:tcPr>
          <w:p w14:paraId="7D633687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负责人姓名</w:t>
            </w:r>
          </w:p>
        </w:tc>
        <w:tc>
          <w:tcPr>
            <w:tcW w:w="1854" w:type="dxa"/>
            <w:vAlign w:val="center"/>
          </w:tcPr>
          <w:p w14:paraId="43C23F57">
            <w:pPr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 w14:paraId="4A4F90C8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负责人电话</w:t>
            </w:r>
          </w:p>
        </w:tc>
        <w:tc>
          <w:tcPr>
            <w:tcW w:w="2701" w:type="dxa"/>
            <w:vAlign w:val="center"/>
          </w:tcPr>
          <w:p w14:paraId="008F94D9">
            <w:pPr>
              <w:rPr>
                <w:rFonts w:ascii="宋体" w:hAnsi="宋体" w:eastAsia="宋体"/>
                <w:bCs/>
                <w:sz w:val="21"/>
                <w:szCs w:val="21"/>
              </w:rPr>
            </w:pPr>
          </w:p>
        </w:tc>
      </w:tr>
      <w:tr w14:paraId="4A388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55" w:type="dxa"/>
            <w:vAlign w:val="center"/>
          </w:tcPr>
          <w:p w14:paraId="1BBC5778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项目名称</w:t>
            </w:r>
          </w:p>
        </w:tc>
        <w:tc>
          <w:tcPr>
            <w:tcW w:w="6667" w:type="dxa"/>
            <w:gridSpan w:val="3"/>
            <w:vAlign w:val="center"/>
          </w:tcPr>
          <w:p w14:paraId="181D5E13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选择</w:t>
            </w:r>
            <w:r>
              <w:rPr>
                <w:rFonts w:ascii="宋体" w:hAnsi="宋体" w:eastAsia="宋体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四</w:t>
            </w:r>
            <w:r>
              <w:rPr>
                <w:rFonts w:ascii="宋体" w:hAnsi="宋体" w:eastAsia="宋体"/>
                <w:sz w:val="21"/>
                <w:szCs w:val="21"/>
              </w:rPr>
              <w:t>个项目中的一个</w:t>
            </w:r>
          </w:p>
        </w:tc>
      </w:tr>
      <w:tr w14:paraId="3C201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855" w:type="dxa"/>
            <w:vAlign w:val="center"/>
          </w:tcPr>
          <w:p w14:paraId="6C7918AE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子</w:t>
            </w:r>
            <w:r>
              <w:rPr>
                <w:rFonts w:ascii="宋体" w:hAnsi="宋体" w:eastAsia="宋体"/>
                <w:sz w:val="21"/>
                <w:szCs w:val="21"/>
              </w:rPr>
              <w:t>活动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类别</w:t>
            </w:r>
          </w:p>
        </w:tc>
        <w:tc>
          <w:tcPr>
            <w:tcW w:w="6667" w:type="dxa"/>
            <w:gridSpan w:val="3"/>
            <w:vAlign w:val="center"/>
          </w:tcPr>
          <w:p w14:paraId="2D6AD5D3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1.安防□        2.消防□      3.防雷□     4.教室修缮□ </w:t>
            </w:r>
          </w:p>
          <w:p w14:paraId="270F726E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5.学生宿舍修缮□     6.食堂修缮□          7.图书馆修缮□   </w:t>
            </w:r>
          </w:p>
          <w:p w14:paraId="189A4F1E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8.体育馆修缮□       9.地下管网综合改造□  </w:t>
            </w:r>
          </w:p>
          <w:p w14:paraId="58DA6911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10.校园艺术演出场地修缮及相关设备购置□</w:t>
            </w:r>
          </w:p>
          <w:p w14:paraId="3AA8E90D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11.古建修缮□        12.电力增容□         13.供暖锅炉改造□ </w:t>
            </w:r>
          </w:p>
          <w:p w14:paraId="5CB756B6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14.校园信息化建设□  15.教学实验室改造□   </w:t>
            </w:r>
          </w:p>
          <w:p w14:paraId="7DCCB2F9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16.教学实验室设备购置□                    17.其他□</w:t>
            </w:r>
          </w:p>
        </w:tc>
      </w:tr>
      <w:tr w14:paraId="0176A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0" w:hRule="exact"/>
        </w:trPr>
        <w:tc>
          <w:tcPr>
            <w:tcW w:w="1855" w:type="dxa"/>
            <w:vAlign w:val="center"/>
          </w:tcPr>
          <w:p w14:paraId="1F2DA591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子活动描述</w:t>
            </w:r>
          </w:p>
        </w:tc>
        <w:tc>
          <w:tcPr>
            <w:tcW w:w="6667" w:type="dxa"/>
            <w:gridSpan w:val="3"/>
          </w:tcPr>
          <w:p w14:paraId="11620944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（对</w:t>
            </w:r>
            <w:r>
              <w:rPr>
                <w:rFonts w:ascii="宋体" w:hAnsi="宋体" w:eastAsia="宋体"/>
                <w:sz w:val="21"/>
                <w:szCs w:val="21"/>
              </w:rPr>
              <w:t>子活动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进行</w:t>
            </w:r>
            <w:r>
              <w:rPr>
                <w:rFonts w:ascii="宋体" w:hAnsi="宋体" w:eastAsia="宋体"/>
                <w:sz w:val="21"/>
                <w:szCs w:val="21"/>
              </w:rPr>
              <w:t>总体描述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）</w:t>
            </w:r>
          </w:p>
          <w:p w14:paraId="7E8BA8A5">
            <w:pPr>
              <w:ind w:left="400"/>
              <w:rPr>
                <w:rFonts w:ascii="宋体" w:hAnsi="宋体" w:eastAsia="宋体"/>
                <w:sz w:val="21"/>
                <w:szCs w:val="21"/>
              </w:rPr>
            </w:pPr>
          </w:p>
          <w:p w14:paraId="6CD521E2">
            <w:pPr>
              <w:ind w:left="40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7A180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6" w:hRule="exact"/>
        </w:trPr>
        <w:tc>
          <w:tcPr>
            <w:tcW w:w="1855" w:type="dxa"/>
            <w:vAlign w:val="center"/>
          </w:tcPr>
          <w:p w14:paraId="6DB4F5BD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子活动实施</w:t>
            </w:r>
          </w:p>
          <w:p w14:paraId="62B971B6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必要性</w:t>
            </w:r>
            <w:r>
              <w:rPr>
                <w:rFonts w:ascii="宋体" w:hAnsi="宋体" w:eastAsia="宋体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可行性分析</w:t>
            </w:r>
          </w:p>
        </w:tc>
        <w:tc>
          <w:tcPr>
            <w:tcW w:w="6667" w:type="dxa"/>
            <w:gridSpan w:val="3"/>
          </w:tcPr>
          <w:p w14:paraId="6640F9F7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（说明1.子活动实施的立项依据；2</w:t>
            </w:r>
            <w:r>
              <w:rPr>
                <w:rFonts w:ascii="宋体" w:hAnsi="宋体" w:eastAsia="宋体"/>
                <w:sz w:val="21"/>
                <w:szCs w:val="21"/>
              </w:rPr>
              <w:t>.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子活动的主要工作思路与设想；3.子活动预算的合理性及可靠性分析）</w:t>
            </w:r>
          </w:p>
        </w:tc>
      </w:tr>
      <w:tr w14:paraId="510A1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7" w:hRule="exact"/>
        </w:trPr>
        <w:tc>
          <w:tcPr>
            <w:tcW w:w="1855" w:type="dxa"/>
            <w:vAlign w:val="center"/>
          </w:tcPr>
          <w:p w14:paraId="53B1BB9F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子活动实施条件</w:t>
            </w:r>
          </w:p>
        </w:tc>
        <w:tc>
          <w:tcPr>
            <w:tcW w:w="6667" w:type="dxa"/>
            <w:gridSpan w:val="3"/>
          </w:tcPr>
          <w:p w14:paraId="0978DC50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（主要说明子活动实施的人员条件、资金条件、基础条件等）</w:t>
            </w:r>
          </w:p>
        </w:tc>
      </w:tr>
      <w:tr w14:paraId="2B784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7" w:hRule="exact"/>
        </w:trPr>
        <w:tc>
          <w:tcPr>
            <w:tcW w:w="1855" w:type="dxa"/>
            <w:vAlign w:val="center"/>
          </w:tcPr>
          <w:p w14:paraId="66282436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子活动实施主要</w:t>
            </w:r>
          </w:p>
          <w:p w14:paraId="76616F45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内容及相关预算</w:t>
            </w:r>
          </w:p>
        </w:tc>
        <w:tc>
          <w:tcPr>
            <w:tcW w:w="6667" w:type="dxa"/>
            <w:gridSpan w:val="3"/>
          </w:tcPr>
          <w:p w14:paraId="0FCA3804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（说明子活动需要开展工作的主要方面，并分项说明预算测算过程及总体预算）</w:t>
            </w:r>
          </w:p>
        </w:tc>
      </w:tr>
      <w:tr w14:paraId="5FB34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exact"/>
        </w:trPr>
        <w:tc>
          <w:tcPr>
            <w:tcW w:w="1855" w:type="dxa"/>
            <w:vAlign w:val="center"/>
          </w:tcPr>
          <w:p w14:paraId="2E5AEDB9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子活动进度与</w:t>
            </w:r>
          </w:p>
          <w:p w14:paraId="1776CFF6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计划安排</w:t>
            </w:r>
          </w:p>
        </w:tc>
        <w:tc>
          <w:tcPr>
            <w:tcW w:w="6667" w:type="dxa"/>
            <w:gridSpan w:val="3"/>
          </w:tcPr>
          <w:p w14:paraId="343FBF2C">
            <w:pPr>
              <w:spacing w:line="40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（分阶段说明子活动进度安排计划，并说明子活动实施期限）</w:t>
            </w:r>
          </w:p>
        </w:tc>
      </w:tr>
      <w:tr w14:paraId="3A950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1" w:hRule="exact"/>
        </w:trPr>
        <w:tc>
          <w:tcPr>
            <w:tcW w:w="1855" w:type="dxa"/>
            <w:vAlign w:val="center"/>
          </w:tcPr>
          <w:p w14:paraId="179A5F70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子活动风险与</w:t>
            </w:r>
          </w:p>
          <w:p w14:paraId="57CC8528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不确定性分析</w:t>
            </w:r>
          </w:p>
        </w:tc>
        <w:tc>
          <w:tcPr>
            <w:tcW w:w="6667" w:type="dxa"/>
            <w:gridSpan w:val="3"/>
          </w:tcPr>
          <w:p w14:paraId="2E75B00F">
            <w:pPr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（子</w:t>
            </w:r>
            <w:r>
              <w:rPr>
                <w:rFonts w:ascii="宋体" w:hAnsi="宋体" w:eastAsia="宋体"/>
                <w:sz w:val="21"/>
                <w:szCs w:val="21"/>
              </w:rPr>
              <w:t>活动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实施存在的主要风险与不确定性分析；对风险的应对措施分析）</w:t>
            </w:r>
          </w:p>
        </w:tc>
      </w:tr>
      <w:tr w14:paraId="308A5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6" w:hRule="exact"/>
        </w:trPr>
        <w:tc>
          <w:tcPr>
            <w:tcW w:w="1855" w:type="dxa"/>
            <w:vAlign w:val="center"/>
          </w:tcPr>
          <w:p w14:paraId="409345D4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预期经济</w:t>
            </w:r>
          </w:p>
          <w:p w14:paraId="157E3D4A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社会效益</w:t>
            </w:r>
          </w:p>
        </w:tc>
        <w:tc>
          <w:tcPr>
            <w:tcW w:w="6667" w:type="dxa"/>
            <w:gridSpan w:val="3"/>
          </w:tcPr>
          <w:p w14:paraId="41909EB7">
            <w:pPr>
              <w:spacing w:line="40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（子</w:t>
            </w:r>
            <w:r>
              <w:rPr>
                <w:rFonts w:ascii="宋体" w:hAnsi="宋体" w:eastAsia="宋体"/>
                <w:sz w:val="21"/>
                <w:szCs w:val="21"/>
              </w:rPr>
              <w:t>活动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预期社会效益与经济效益分析与同类项目的对比分析；子</w:t>
            </w:r>
            <w:r>
              <w:rPr>
                <w:rFonts w:ascii="宋体" w:hAnsi="宋体" w:eastAsia="宋体"/>
                <w:sz w:val="21"/>
                <w:szCs w:val="21"/>
              </w:rPr>
              <w:t>活动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预期效益的持久性分析）</w:t>
            </w:r>
          </w:p>
        </w:tc>
      </w:tr>
    </w:tbl>
    <w:p w14:paraId="3641E4B7">
      <w:pPr>
        <w:spacing w:before="156" w:beforeLines="50" w:after="156" w:afterLines="50"/>
        <w:jc w:val="center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子活动支出预算明细表</w:t>
      </w:r>
    </w:p>
    <w:p w14:paraId="61344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/>
        <w:jc w:val="right"/>
        <w:textAlignment w:val="auto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                        </w:t>
      </w:r>
      <w:r>
        <w:rPr>
          <w:rFonts w:hint="eastAsia" w:ascii="宋体" w:hAnsi="宋体" w:eastAsia="宋体"/>
          <w:b/>
          <w:bCs/>
          <w:sz w:val="21"/>
          <w:szCs w:val="21"/>
        </w:rPr>
        <w:t>单位：万元</w:t>
      </w:r>
    </w:p>
    <w:p w14:paraId="2ECC8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jc w:val="left"/>
        <w:textAlignment w:val="auto"/>
        <w:rPr>
          <w:rFonts w:hint="default" w:ascii="宋体" w:hAnsi="宋体" w:eastAsia="宋体"/>
          <w:b/>
          <w:bCs/>
          <w:color w:val="FF0000"/>
          <w:sz w:val="18"/>
          <w:szCs w:val="18"/>
          <w:lang w:val="en-US" w:eastAsia="zh-CN"/>
        </w:rPr>
      </w:pPr>
      <w:r>
        <w:rPr>
          <w:rFonts w:hint="eastAsia" w:ascii="宋体" w:hAnsi="宋体" w:eastAsia="宋体"/>
          <w:b/>
          <w:bCs/>
          <w:color w:val="FF0000"/>
          <w:sz w:val="18"/>
          <w:szCs w:val="18"/>
          <w:lang w:val="en-US" w:eastAsia="zh-CN"/>
        </w:rPr>
        <w:t>注：请在最后一列列明拟购设备属于新增或换新。新增指原来实验室没有需要新增加购置；换新指该设备原来有但是因技术落后、使用年限较久等原因需要报废而补充购置。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450"/>
        <w:gridCol w:w="2013"/>
        <w:gridCol w:w="1765"/>
        <w:gridCol w:w="869"/>
        <w:gridCol w:w="862"/>
        <w:gridCol w:w="978"/>
        <w:gridCol w:w="1095"/>
      </w:tblGrid>
      <w:tr w14:paraId="12B74B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490" w:type="dxa"/>
            <w:vMerge w:val="restart"/>
            <w:vAlign w:val="center"/>
          </w:tcPr>
          <w:p w14:paraId="1C448993">
            <w:pPr>
              <w:spacing w:before="100" w:beforeAutospacing="1" w:after="156" w:afterLines="50"/>
              <w:jc w:val="center"/>
              <w:rPr>
                <w:rFonts w:ascii="宋体" w:hAnsi="宋体" w:eastAsia="宋体"/>
                <w:sz w:val="26"/>
                <w:szCs w:val="26"/>
              </w:rPr>
            </w:pPr>
            <w:r>
              <w:rPr>
                <w:rFonts w:hint="eastAsia" w:ascii="宋体" w:hAnsi="宋体" w:eastAsia="宋体"/>
                <w:sz w:val="26"/>
                <w:szCs w:val="26"/>
              </w:rPr>
              <w:t>子  活</w:t>
            </w:r>
            <w:r>
              <w:rPr>
                <w:rFonts w:ascii="宋体" w:hAnsi="宋体" w:eastAsia="宋体"/>
                <w:sz w:val="26"/>
                <w:szCs w:val="26"/>
              </w:rPr>
              <w:t>动</w:t>
            </w:r>
            <w:r>
              <w:rPr>
                <w:rFonts w:hint="eastAsia" w:ascii="宋体" w:hAnsi="宋体" w:eastAsia="宋体"/>
                <w:sz w:val="26"/>
                <w:szCs w:val="26"/>
              </w:rPr>
              <w:t>支出预算及测算依据</w:t>
            </w:r>
          </w:p>
        </w:tc>
        <w:tc>
          <w:tcPr>
            <w:tcW w:w="450" w:type="dxa"/>
            <w:vMerge w:val="restart"/>
            <w:vAlign w:val="center"/>
          </w:tcPr>
          <w:p w14:paraId="24AC9294">
            <w:pPr>
              <w:spacing w:before="100" w:beforeAutospacing="1" w:after="156" w:afterLines="5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子活</w:t>
            </w:r>
            <w:r>
              <w:rPr>
                <w:rFonts w:ascii="宋体" w:hAnsi="宋体" w:eastAsia="宋体"/>
                <w:sz w:val="21"/>
                <w:szCs w:val="21"/>
              </w:rPr>
              <w:t>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支出明细预算</w:t>
            </w:r>
          </w:p>
        </w:tc>
        <w:tc>
          <w:tcPr>
            <w:tcW w:w="5509" w:type="dxa"/>
            <w:gridSpan w:val="4"/>
            <w:vAlign w:val="center"/>
          </w:tcPr>
          <w:p w14:paraId="56731D4F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明细支出项目</w:t>
            </w:r>
          </w:p>
        </w:tc>
        <w:tc>
          <w:tcPr>
            <w:tcW w:w="2073" w:type="dxa"/>
            <w:gridSpan w:val="2"/>
            <w:vAlign w:val="center"/>
          </w:tcPr>
          <w:p w14:paraId="3C08E2CB"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金额</w:t>
            </w:r>
          </w:p>
        </w:tc>
      </w:tr>
      <w:tr w14:paraId="24947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  <w:vMerge w:val="continue"/>
          </w:tcPr>
          <w:p w14:paraId="17AFC544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6C6D4649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5509" w:type="dxa"/>
            <w:gridSpan w:val="4"/>
            <w:vAlign w:val="center"/>
          </w:tcPr>
          <w:p w14:paraId="67716498"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  计</w:t>
            </w:r>
          </w:p>
        </w:tc>
        <w:tc>
          <w:tcPr>
            <w:tcW w:w="2073" w:type="dxa"/>
            <w:gridSpan w:val="2"/>
            <w:vAlign w:val="center"/>
          </w:tcPr>
          <w:p w14:paraId="7B4C7392">
            <w:pPr>
              <w:spacing w:before="100" w:beforeAutospacing="1" w:after="156" w:afterLines="50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6586D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490" w:type="dxa"/>
            <w:vMerge w:val="continue"/>
          </w:tcPr>
          <w:p w14:paraId="0902260A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3D18E986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13" w:type="dxa"/>
            <w:vAlign w:val="center"/>
          </w:tcPr>
          <w:p w14:paraId="786B8A0A">
            <w:pPr>
              <w:spacing w:before="100" w:beforeAutospacing="1" w:after="156" w:afterLines="50"/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设备名称</w:t>
            </w:r>
          </w:p>
        </w:tc>
        <w:tc>
          <w:tcPr>
            <w:tcW w:w="1765" w:type="dxa"/>
            <w:vAlign w:val="center"/>
          </w:tcPr>
          <w:p w14:paraId="0F83AC52">
            <w:pPr>
              <w:spacing w:before="100" w:beforeAutospacing="1" w:after="156" w:afterLines="50"/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规格型号</w:t>
            </w:r>
          </w:p>
        </w:tc>
        <w:tc>
          <w:tcPr>
            <w:tcW w:w="869" w:type="dxa"/>
            <w:vAlign w:val="center"/>
          </w:tcPr>
          <w:p w14:paraId="0E9949AB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单价</w:t>
            </w:r>
          </w:p>
        </w:tc>
        <w:tc>
          <w:tcPr>
            <w:tcW w:w="862" w:type="dxa"/>
            <w:vAlign w:val="center"/>
          </w:tcPr>
          <w:p w14:paraId="176BF73C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978" w:type="dxa"/>
            <w:vAlign w:val="center"/>
          </w:tcPr>
          <w:p w14:paraId="6A2DB558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金额</w:t>
            </w:r>
          </w:p>
        </w:tc>
        <w:tc>
          <w:tcPr>
            <w:tcW w:w="1095" w:type="dxa"/>
            <w:vAlign w:val="center"/>
          </w:tcPr>
          <w:p w14:paraId="6540ABE9">
            <w:pPr>
              <w:spacing w:before="100" w:beforeAutospacing="1" w:after="156" w:afterLines="50" w:line="240" w:lineRule="auto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16"/>
                <w:szCs w:val="16"/>
                <w:lang w:val="en-US" w:eastAsia="zh-CN"/>
              </w:rPr>
              <w:t>新增或换新</w:t>
            </w:r>
          </w:p>
        </w:tc>
      </w:tr>
      <w:tr w14:paraId="58B91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  <w:vMerge w:val="continue"/>
          </w:tcPr>
          <w:p w14:paraId="23CDDD2C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15B7DFEE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13" w:type="dxa"/>
            <w:vAlign w:val="center"/>
          </w:tcPr>
          <w:p w14:paraId="08E50E9C">
            <w:pPr>
              <w:spacing w:before="100" w:beforeAutospacing="1" w:after="156" w:afterLines="50"/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1.</w:t>
            </w:r>
          </w:p>
        </w:tc>
        <w:tc>
          <w:tcPr>
            <w:tcW w:w="1765" w:type="dxa"/>
            <w:vAlign w:val="center"/>
          </w:tcPr>
          <w:p w14:paraId="510CB1A3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 w14:paraId="2EE3B06F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607FDC95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4244AEB1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3E9CE993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AC9C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  <w:vMerge w:val="continue"/>
          </w:tcPr>
          <w:p w14:paraId="265EDC86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6709C4B6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13" w:type="dxa"/>
            <w:vAlign w:val="center"/>
          </w:tcPr>
          <w:p w14:paraId="7BB9058C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2.</w:t>
            </w:r>
          </w:p>
        </w:tc>
        <w:tc>
          <w:tcPr>
            <w:tcW w:w="1765" w:type="dxa"/>
            <w:vAlign w:val="center"/>
          </w:tcPr>
          <w:p w14:paraId="74D4886D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30FAEBD3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268A7C89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6E877430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D408DB0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7532D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  <w:vMerge w:val="continue"/>
          </w:tcPr>
          <w:p w14:paraId="2AD8C1F5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36B03C34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13" w:type="dxa"/>
            <w:vAlign w:val="center"/>
          </w:tcPr>
          <w:p w14:paraId="6BC0BF2F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3.</w:t>
            </w:r>
          </w:p>
        </w:tc>
        <w:tc>
          <w:tcPr>
            <w:tcW w:w="1765" w:type="dxa"/>
            <w:vAlign w:val="center"/>
          </w:tcPr>
          <w:p w14:paraId="7FFC33BF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09D32988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7403E8DA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452152FB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25ADAD14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52FA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  <w:vMerge w:val="continue"/>
          </w:tcPr>
          <w:p w14:paraId="247ECE84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02F1BD9E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13" w:type="dxa"/>
            <w:vAlign w:val="center"/>
          </w:tcPr>
          <w:p w14:paraId="448E2F3A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4.</w:t>
            </w:r>
          </w:p>
        </w:tc>
        <w:tc>
          <w:tcPr>
            <w:tcW w:w="1765" w:type="dxa"/>
            <w:vAlign w:val="center"/>
          </w:tcPr>
          <w:p w14:paraId="6FD0559E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709A3A41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3622AAE1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65632C2F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79D35E6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53AF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  <w:vMerge w:val="continue"/>
          </w:tcPr>
          <w:p w14:paraId="213CA725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0BD84FC3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13" w:type="dxa"/>
            <w:vAlign w:val="center"/>
          </w:tcPr>
          <w:p w14:paraId="1A446D77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5.</w:t>
            </w:r>
          </w:p>
        </w:tc>
        <w:tc>
          <w:tcPr>
            <w:tcW w:w="1765" w:type="dxa"/>
            <w:vAlign w:val="center"/>
          </w:tcPr>
          <w:p w14:paraId="31EBB05D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869" w:type="dxa"/>
            <w:vAlign w:val="center"/>
          </w:tcPr>
          <w:p w14:paraId="18C44CFF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49F9A635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2687E7C7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198A0B0E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0C4C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  <w:vMerge w:val="continue"/>
          </w:tcPr>
          <w:p w14:paraId="1C1D2F2C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32D89DB3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13" w:type="dxa"/>
            <w:vAlign w:val="center"/>
          </w:tcPr>
          <w:p w14:paraId="0DF46BCF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6.</w:t>
            </w:r>
          </w:p>
        </w:tc>
        <w:tc>
          <w:tcPr>
            <w:tcW w:w="1765" w:type="dxa"/>
            <w:vAlign w:val="center"/>
          </w:tcPr>
          <w:p w14:paraId="7382E034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62E4BCB2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56F46A24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1687420F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6EAE6350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2C1A8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  <w:vMerge w:val="continue"/>
          </w:tcPr>
          <w:p w14:paraId="73F3254F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5B1636BE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13" w:type="dxa"/>
            <w:vAlign w:val="center"/>
          </w:tcPr>
          <w:p w14:paraId="7EB35E3F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7.</w:t>
            </w:r>
          </w:p>
        </w:tc>
        <w:tc>
          <w:tcPr>
            <w:tcW w:w="1765" w:type="dxa"/>
            <w:vAlign w:val="center"/>
          </w:tcPr>
          <w:p w14:paraId="4F350C79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75D58455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1BCE8406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596D20F2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36552A52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61B23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  <w:vMerge w:val="continue"/>
          </w:tcPr>
          <w:p w14:paraId="64BA3225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09EB9F5F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13" w:type="dxa"/>
            <w:vAlign w:val="center"/>
          </w:tcPr>
          <w:p w14:paraId="5B98268A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8.</w:t>
            </w:r>
          </w:p>
        </w:tc>
        <w:tc>
          <w:tcPr>
            <w:tcW w:w="1765" w:type="dxa"/>
            <w:vAlign w:val="center"/>
          </w:tcPr>
          <w:p w14:paraId="4EFB4261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9" w:type="dxa"/>
            <w:vAlign w:val="center"/>
          </w:tcPr>
          <w:p w14:paraId="6BDA2867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2DF0962E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504E5214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6139470D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38490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  <w:vMerge w:val="continue"/>
          </w:tcPr>
          <w:p w14:paraId="4DB86912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754A66D5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13" w:type="dxa"/>
            <w:vAlign w:val="center"/>
          </w:tcPr>
          <w:p w14:paraId="14571F64">
            <w:pPr>
              <w:spacing w:before="100" w:beforeAutospacing="1" w:after="156" w:afterLines="50"/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9.</w:t>
            </w:r>
          </w:p>
        </w:tc>
        <w:tc>
          <w:tcPr>
            <w:tcW w:w="1765" w:type="dxa"/>
            <w:vAlign w:val="center"/>
          </w:tcPr>
          <w:p w14:paraId="78DC7ADB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 w14:paraId="4D1CD1C3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6B0D9AF9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7B30716A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0E839A81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111B1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490" w:type="dxa"/>
            <w:vMerge w:val="continue"/>
          </w:tcPr>
          <w:p w14:paraId="712209DB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Merge w:val="continue"/>
          </w:tcPr>
          <w:p w14:paraId="3B7EE4BA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13" w:type="dxa"/>
            <w:vAlign w:val="center"/>
          </w:tcPr>
          <w:p w14:paraId="6E125343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．</w:t>
            </w:r>
          </w:p>
        </w:tc>
        <w:tc>
          <w:tcPr>
            <w:tcW w:w="1765" w:type="dxa"/>
            <w:vAlign w:val="center"/>
          </w:tcPr>
          <w:p w14:paraId="644A1E13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869" w:type="dxa"/>
            <w:vAlign w:val="center"/>
          </w:tcPr>
          <w:p w14:paraId="6890A843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0D60ABAE">
            <w:pPr>
              <w:spacing w:before="100" w:beforeAutospacing="1" w:after="156" w:afterLines="50"/>
              <w:jc w:val="both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978" w:type="dxa"/>
            <w:vAlign w:val="center"/>
          </w:tcPr>
          <w:p w14:paraId="657146CA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45417ABA">
            <w:pPr>
              <w:spacing w:before="100" w:beforeAutospacing="1" w:after="156" w:afterLines="5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42174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7" w:hRule="atLeast"/>
        </w:trPr>
        <w:tc>
          <w:tcPr>
            <w:tcW w:w="490" w:type="dxa"/>
            <w:vMerge w:val="continue"/>
          </w:tcPr>
          <w:p w14:paraId="008CDFCC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50" w:type="dxa"/>
            <w:vAlign w:val="center"/>
          </w:tcPr>
          <w:p w14:paraId="0F37A868">
            <w:pPr>
              <w:spacing w:before="100" w:beforeAutospacing="1" w:after="156" w:afterLines="5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测算依据及说明</w:t>
            </w:r>
          </w:p>
        </w:tc>
        <w:tc>
          <w:tcPr>
            <w:tcW w:w="7582" w:type="dxa"/>
            <w:gridSpan w:val="6"/>
          </w:tcPr>
          <w:p w14:paraId="1FDE0453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1.……</w:t>
            </w:r>
          </w:p>
          <w:p w14:paraId="4D0F4667">
            <w:pPr>
              <w:spacing w:before="100" w:beforeAutospacing="1" w:after="156" w:afterLines="5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2.……</w:t>
            </w:r>
          </w:p>
          <w:p w14:paraId="40F116F5">
            <w:pPr>
              <w:spacing w:before="100" w:beforeAutospacing="1" w:after="156" w:afterLines="5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3.……</w:t>
            </w:r>
          </w:p>
          <w:p w14:paraId="3772AFF2">
            <w:pPr>
              <w:spacing w:before="100" w:beforeAutospacing="1" w:after="156" w:afterLines="5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6C8FE6EA">
            <w:pPr>
              <w:spacing w:before="100" w:beforeAutospacing="1" w:after="156" w:afterLines="5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181CF259">
            <w:pPr>
              <w:spacing w:before="100" w:beforeAutospacing="1" w:after="156" w:afterLines="5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56A59364">
            <w:pPr>
              <w:spacing w:before="100" w:beforeAutospacing="1" w:after="156" w:afterLines="5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3722741A">
            <w:pPr>
              <w:spacing w:before="100" w:beforeAutospacing="1" w:after="156" w:afterLines="50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58A1167D">
            <w:pPr>
              <w:spacing w:before="100" w:beforeAutospacing="1" w:after="156" w:afterLines="50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 w14:paraId="109C475F"/>
    <w:p w14:paraId="13C13661">
      <w:pPr>
        <w:spacing w:before="156" w:beforeLines="50" w:after="156" w:afterLines="50"/>
        <w:jc w:val="center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子活动支出预算经济分类</w:t>
      </w:r>
    </w:p>
    <w:p w14:paraId="056D6DBF">
      <w:pPr>
        <w:spacing w:before="156" w:beforeLines="50" w:after="156" w:afterLines="50"/>
        <w:jc w:val="center"/>
        <w:rPr>
          <w:rFonts w:hint="eastAsia" w:ascii="宋体" w:hAnsi="宋体" w:eastAsia="宋体"/>
          <w:b/>
          <w:sz w:val="28"/>
          <w:szCs w:val="28"/>
        </w:rPr>
      </w:pPr>
    </w:p>
    <w:tbl>
      <w:tblPr>
        <w:tblStyle w:val="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3"/>
        <w:gridCol w:w="3228"/>
      </w:tblGrid>
      <w:tr w14:paraId="7F49DC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5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DD353">
            <w:pPr>
              <w:widowControl/>
              <w:ind w:firstLine="201" w:firstLineChars="100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支出经费分类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科目名称</w:t>
            </w:r>
          </w:p>
        </w:tc>
        <w:tc>
          <w:tcPr>
            <w:tcW w:w="3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5E169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计划金额(单位：万元)</w:t>
            </w:r>
          </w:p>
        </w:tc>
      </w:tr>
      <w:tr w14:paraId="3E75A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5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31F004">
            <w:pPr>
              <w:widowControl/>
              <w:jc w:val="left"/>
              <w:textAlignment w:val="top"/>
              <w:rPr>
                <w:color w:val="000000"/>
                <w:sz w:val="20"/>
                <w:szCs w:val="20"/>
              </w:rPr>
            </w:pPr>
            <w:r>
              <w:rPr>
                <w:rStyle w:val="15"/>
                <w:lang w:bidi="ar"/>
              </w:rPr>
              <w:t>合计</w:t>
            </w:r>
          </w:p>
        </w:tc>
        <w:tc>
          <w:tcPr>
            <w:tcW w:w="3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F60591D">
            <w:pPr>
              <w:jc w:val="center"/>
              <w:rPr>
                <w:sz w:val="22"/>
                <w:szCs w:val="18"/>
              </w:rPr>
            </w:pPr>
          </w:p>
        </w:tc>
      </w:tr>
      <w:tr w14:paraId="6B4BE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5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8DC1A91">
            <w:pPr>
              <w:widowControl/>
              <w:jc w:val="left"/>
              <w:textAlignment w:val="bottom"/>
              <w:rPr>
                <w:color w:val="000000"/>
                <w:sz w:val="20"/>
                <w:szCs w:val="20"/>
              </w:rPr>
            </w:pPr>
            <w:r>
              <w:rPr>
                <w:rStyle w:val="16"/>
                <w:rFonts w:eastAsia="宋体"/>
                <w:lang w:bidi="ar"/>
              </w:rPr>
              <w:t>30218</w:t>
            </w:r>
            <w:r>
              <w:rPr>
                <w:rStyle w:val="15"/>
                <w:lang w:bidi="ar"/>
              </w:rPr>
              <w:t>专用材料费</w:t>
            </w:r>
          </w:p>
        </w:tc>
        <w:tc>
          <w:tcPr>
            <w:tcW w:w="3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6753A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</w:p>
        </w:tc>
      </w:tr>
      <w:tr w14:paraId="7AF9AD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5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B3EEE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Style w:val="16"/>
                <w:rFonts w:eastAsia="宋体"/>
                <w:lang w:bidi="ar"/>
              </w:rPr>
              <w:t>30227</w:t>
            </w:r>
            <w:r>
              <w:rPr>
                <w:rStyle w:val="15"/>
                <w:lang w:bidi="ar"/>
              </w:rPr>
              <w:t>委托业务费</w:t>
            </w:r>
          </w:p>
        </w:tc>
        <w:tc>
          <w:tcPr>
            <w:tcW w:w="3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694D6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</w:p>
        </w:tc>
      </w:tr>
      <w:tr w14:paraId="2135F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5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AA50746">
            <w:pPr>
              <w:widowControl/>
              <w:jc w:val="left"/>
              <w:textAlignment w:val="bottom"/>
              <w:rPr>
                <w:color w:val="000000"/>
                <w:sz w:val="20"/>
                <w:szCs w:val="20"/>
              </w:rPr>
            </w:pPr>
            <w:r>
              <w:rPr>
                <w:rStyle w:val="16"/>
                <w:rFonts w:eastAsia="宋体"/>
                <w:lang w:bidi="ar"/>
              </w:rPr>
              <w:t>30299</w:t>
            </w:r>
            <w:r>
              <w:rPr>
                <w:rStyle w:val="15"/>
                <w:lang w:bidi="ar"/>
              </w:rPr>
              <w:t>其他商品和服务支出</w:t>
            </w:r>
          </w:p>
        </w:tc>
        <w:tc>
          <w:tcPr>
            <w:tcW w:w="3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3A5AE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</w:p>
        </w:tc>
      </w:tr>
      <w:tr w14:paraId="47B43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4B9EDEA">
            <w:pPr>
              <w:widowControl/>
              <w:jc w:val="left"/>
              <w:textAlignment w:val="bottom"/>
              <w:rPr>
                <w:color w:val="000000"/>
                <w:sz w:val="20"/>
                <w:szCs w:val="20"/>
              </w:rPr>
            </w:pPr>
            <w:r>
              <w:rPr>
                <w:rStyle w:val="16"/>
                <w:rFonts w:eastAsia="宋体"/>
                <w:lang w:bidi="ar"/>
              </w:rPr>
              <w:t>31002</w:t>
            </w:r>
            <w:r>
              <w:rPr>
                <w:rStyle w:val="15"/>
                <w:lang w:bidi="ar"/>
              </w:rPr>
              <w:t>办公设备购置</w:t>
            </w:r>
          </w:p>
        </w:tc>
        <w:tc>
          <w:tcPr>
            <w:tcW w:w="3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0B7EE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</w:p>
        </w:tc>
      </w:tr>
      <w:tr w14:paraId="50249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5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5187FCF">
            <w:pPr>
              <w:widowControl/>
              <w:jc w:val="left"/>
              <w:textAlignment w:val="bottom"/>
              <w:rPr>
                <w:color w:val="000000"/>
                <w:sz w:val="20"/>
                <w:szCs w:val="20"/>
              </w:rPr>
            </w:pPr>
            <w:r>
              <w:rPr>
                <w:rStyle w:val="16"/>
                <w:rFonts w:eastAsia="宋体"/>
                <w:lang w:bidi="ar"/>
              </w:rPr>
              <w:t>31003</w:t>
            </w:r>
            <w:r>
              <w:rPr>
                <w:rStyle w:val="15"/>
                <w:lang w:bidi="ar"/>
              </w:rPr>
              <w:t>专用设备购置</w:t>
            </w:r>
          </w:p>
        </w:tc>
        <w:tc>
          <w:tcPr>
            <w:tcW w:w="3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DE8AB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</w:p>
        </w:tc>
      </w:tr>
      <w:tr w14:paraId="7950A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71604099">
            <w:pPr>
              <w:widowControl/>
              <w:jc w:val="left"/>
              <w:textAlignment w:val="bottom"/>
              <w:rPr>
                <w:color w:val="000000"/>
                <w:sz w:val="20"/>
                <w:szCs w:val="20"/>
              </w:rPr>
            </w:pPr>
            <w:r>
              <w:rPr>
                <w:rStyle w:val="16"/>
                <w:rFonts w:eastAsia="宋体"/>
                <w:lang w:bidi="ar"/>
              </w:rPr>
              <w:t>31006</w:t>
            </w:r>
            <w:r>
              <w:rPr>
                <w:rStyle w:val="15"/>
                <w:lang w:bidi="ar"/>
              </w:rPr>
              <w:t>大型修缮</w:t>
            </w:r>
          </w:p>
        </w:tc>
        <w:tc>
          <w:tcPr>
            <w:tcW w:w="3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D2AC3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</w:p>
        </w:tc>
      </w:tr>
      <w:tr w14:paraId="0EE11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5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09825C7">
            <w:pPr>
              <w:widowControl/>
              <w:jc w:val="left"/>
              <w:textAlignment w:val="bottom"/>
              <w:rPr>
                <w:color w:val="000000"/>
                <w:sz w:val="20"/>
                <w:szCs w:val="20"/>
              </w:rPr>
            </w:pPr>
            <w:r>
              <w:rPr>
                <w:rStyle w:val="16"/>
                <w:rFonts w:eastAsia="宋体"/>
                <w:lang w:bidi="ar"/>
              </w:rPr>
              <w:t>31007</w:t>
            </w:r>
            <w:r>
              <w:rPr>
                <w:rStyle w:val="15"/>
                <w:lang w:bidi="ar"/>
              </w:rPr>
              <w:t>信息网络及软件购置更新</w:t>
            </w:r>
          </w:p>
        </w:tc>
        <w:tc>
          <w:tcPr>
            <w:tcW w:w="3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1642D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</w:p>
        </w:tc>
      </w:tr>
      <w:tr w14:paraId="648DC9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FF2A5">
            <w:pPr>
              <w:widowControl/>
              <w:jc w:val="left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Style w:val="16"/>
                <w:rFonts w:eastAsia="宋体"/>
                <w:lang w:bidi="ar"/>
              </w:rPr>
              <w:t>31099</w:t>
            </w:r>
            <w:r>
              <w:rPr>
                <w:rStyle w:val="15"/>
                <w:lang w:bidi="ar"/>
              </w:rPr>
              <w:t>其他资本性支出</w:t>
            </w:r>
          </w:p>
        </w:tc>
        <w:tc>
          <w:tcPr>
            <w:tcW w:w="3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5FB48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</w:p>
        </w:tc>
      </w:tr>
    </w:tbl>
    <w:p w14:paraId="0ADA6C82"/>
    <w:p w14:paraId="22C3AD3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hiYjM1ZjI2NDViMDgxMDNkZjZkMmU0MjZmNDc1YjcifQ=="/>
  </w:docVars>
  <w:rsids>
    <w:rsidRoot w:val="00194902"/>
    <w:rsid w:val="000162F1"/>
    <w:rsid w:val="00096169"/>
    <w:rsid w:val="00096F4A"/>
    <w:rsid w:val="00127A59"/>
    <w:rsid w:val="001811A0"/>
    <w:rsid w:val="00194902"/>
    <w:rsid w:val="001A4BC3"/>
    <w:rsid w:val="001D2A93"/>
    <w:rsid w:val="002B6661"/>
    <w:rsid w:val="003405D0"/>
    <w:rsid w:val="004E3BAE"/>
    <w:rsid w:val="00516FD5"/>
    <w:rsid w:val="0069744B"/>
    <w:rsid w:val="007032E2"/>
    <w:rsid w:val="0076676B"/>
    <w:rsid w:val="0089118F"/>
    <w:rsid w:val="008A41AE"/>
    <w:rsid w:val="009152A5"/>
    <w:rsid w:val="009F5CC0"/>
    <w:rsid w:val="00A32767"/>
    <w:rsid w:val="00AE2DC9"/>
    <w:rsid w:val="00BD6B80"/>
    <w:rsid w:val="00C32C89"/>
    <w:rsid w:val="00DA6A11"/>
    <w:rsid w:val="00DC1E2A"/>
    <w:rsid w:val="00DD391F"/>
    <w:rsid w:val="00DF507D"/>
    <w:rsid w:val="00E6394B"/>
    <w:rsid w:val="00E81A97"/>
    <w:rsid w:val="00E853FE"/>
    <w:rsid w:val="00F239B0"/>
    <w:rsid w:val="00FD6628"/>
    <w:rsid w:val="020F7D08"/>
    <w:rsid w:val="1574621E"/>
    <w:rsid w:val="1FA0658E"/>
    <w:rsid w:val="25973F8F"/>
    <w:rsid w:val="26160633"/>
    <w:rsid w:val="28324EDB"/>
    <w:rsid w:val="28530211"/>
    <w:rsid w:val="2C2841CC"/>
    <w:rsid w:val="2D4349FC"/>
    <w:rsid w:val="2FB15DEF"/>
    <w:rsid w:val="33C543BD"/>
    <w:rsid w:val="34DD1293"/>
    <w:rsid w:val="388E05DB"/>
    <w:rsid w:val="3A092B2A"/>
    <w:rsid w:val="3C177780"/>
    <w:rsid w:val="3C3A346E"/>
    <w:rsid w:val="42EE514C"/>
    <w:rsid w:val="4ADC1EC6"/>
    <w:rsid w:val="4C940979"/>
    <w:rsid w:val="50104B33"/>
    <w:rsid w:val="505C3D65"/>
    <w:rsid w:val="54534C76"/>
    <w:rsid w:val="55733821"/>
    <w:rsid w:val="591D619D"/>
    <w:rsid w:val="59253085"/>
    <w:rsid w:val="5DED54B5"/>
    <w:rsid w:val="5F2B0CC9"/>
    <w:rsid w:val="60AE3CA7"/>
    <w:rsid w:val="62D111CD"/>
    <w:rsid w:val="714A76D4"/>
    <w:rsid w:val="73972979"/>
    <w:rsid w:val="745013B9"/>
    <w:rsid w:val="74FA31C0"/>
    <w:rsid w:val="770E6AAE"/>
    <w:rsid w:val="7A5B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rFonts w:ascii="Times New Roman" w:hAnsi="Times New Roman" w:eastAsia="仿宋" w:cs="Times New Roman"/>
      <w:sz w:val="32"/>
    </w:rPr>
  </w:style>
  <w:style w:type="character" w:customStyle="1" w:styleId="13">
    <w:name w:val="批注主题 字符"/>
    <w:basedOn w:val="12"/>
    <w:link w:val="6"/>
    <w:semiHidden/>
    <w:qFormat/>
    <w:uiPriority w:val="99"/>
    <w:rPr>
      <w:rFonts w:ascii="Times New Roman" w:hAnsi="Times New Roman" w:eastAsia="仿宋" w:cs="Times New Roman"/>
      <w:b/>
      <w:bCs/>
      <w:sz w:val="32"/>
    </w:rPr>
  </w:style>
  <w:style w:type="character" w:customStyle="1" w:styleId="14">
    <w:name w:val="批注框文本 字符"/>
    <w:basedOn w:val="8"/>
    <w:link w:val="3"/>
    <w:semiHidden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5">
    <w:name w:val="font4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2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792</Words>
  <Characters>865</Characters>
  <Lines>6</Lines>
  <Paragraphs>1</Paragraphs>
  <TotalTime>1</TotalTime>
  <ScaleCrop>false</ScaleCrop>
  <LinksUpToDate>false</LinksUpToDate>
  <CharactersWithSpaces>1002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2022-06-09T10:39:00Z</dcterms:created>
  <dc:creator>GY-OFFICE</dc:creator>
  <cp:lastModifiedBy>杨淑慧</cp:lastModifiedBy>
  <cp:lastPrinted>2021-06-18T01:29:00Z</cp:lastPrinted>
  <dcterms:modified xsi:type="dcterms:W3CDTF">2026-05-18T03:53:15Z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A2C5E8CA63F743B2B4D6629F8FA2257C</vt:lpwstr>
  </property>
  <property fmtid="{D5CDD505-2E9C-101B-9397-08002B2CF9AE}" pid="4" name="KSOTemplateDocerSaveRecord">
    <vt:lpwstr>eyJoZGlkIjoiNThiYjM1ZjI2NDViMDgxMDNkZjZkMmU0MjZmNDc1YjciLCJ1c2VySWQiOiIxNDc3NDM2NzY5In0=</vt:lpwstr>
  </property>
</Properties>
</file>